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14" w:rsidRDefault="00865414" w:rsidP="00D100D7">
      <w:pPr>
        <w:adjustRightInd w:val="0"/>
        <w:snapToGrid w:val="0"/>
        <w:spacing w:line="600" w:lineRule="exact"/>
        <w:rPr>
          <w:rFonts w:ascii="Times New Roman" w:eastAsia="方正小标宋_GBK" w:hAnsi="Times New Roman"/>
          <w:color w:val="000000"/>
          <w:sz w:val="44"/>
          <w:szCs w:val="44"/>
        </w:rPr>
      </w:pPr>
    </w:p>
    <w:p w:rsidR="00865414" w:rsidRDefault="00EF1BD5">
      <w:pPr>
        <w:adjustRightInd w:val="0"/>
        <w:snapToGrid w:val="0"/>
        <w:spacing w:line="600" w:lineRule="exact"/>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关于开展</w:t>
      </w:r>
      <w:r>
        <w:rPr>
          <w:rFonts w:ascii="Times New Roman" w:eastAsia="方正小标宋_GBK" w:hAnsi="Times New Roman" w:hint="eastAsia"/>
          <w:color w:val="000000"/>
          <w:sz w:val="44"/>
          <w:szCs w:val="44"/>
        </w:rPr>
        <w:t>“喜迎二十大、永远跟党走、奋进</w:t>
      </w:r>
    </w:p>
    <w:p w:rsidR="00865414" w:rsidRDefault="00EF1BD5">
      <w:pPr>
        <w:adjustRightInd w:val="0"/>
        <w:snapToGrid w:val="0"/>
        <w:spacing w:line="600" w:lineRule="exact"/>
        <w:jc w:val="center"/>
        <w:rPr>
          <w:rFonts w:ascii="Times New Roman" w:eastAsia="方正小标宋_GBK" w:hAnsi="Times New Roman"/>
          <w:color w:val="000000"/>
          <w:spacing w:val="11"/>
          <w:sz w:val="44"/>
          <w:szCs w:val="44"/>
        </w:rPr>
      </w:pPr>
      <w:r>
        <w:rPr>
          <w:rFonts w:ascii="Times New Roman" w:eastAsia="方正小标宋_GBK" w:hAnsi="Times New Roman" w:hint="eastAsia"/>
          <w:color w:val="000000"/>
          <w:spacing w:val="11"/>
          <w:sz w:val="44"/>
          <w:szCs w:val="44"/>
        </w:rPr>
        <w:t>新征程”读书分享会暨</w:t>
      </w:r>
      <w:r>
        <w:rPr>
          <w:rFonts w:ascii="Times New Roman" w:eastAsia="方正小标宋_GBK" w:hAnsi="Times New Roman" w:hint="eastAsia"/>
          <w:color w:val="000000"/>
          <w:spacing w:val="11"/>
          <w:sz w:val="44"/>
          <w:szCs w:val="44"/>
        </w:rPr>
        <w:t>干部职工</w:t>
      </w:r>
    </w:p>
    <w:p w:rsidR="00865414" w:rsidRDefault="00EF1BD5">
      <w:pPr>
        <w:adjustRightInd w:val="0"/>
        <w:snapToGrid w:val="0"/>
        <w:spacing w:line="600" w:lineRule="exact"/>
        <w:jc w:val="center"/>
        <w:rPr>
          <w:rFonts w:ascii="Times New Roman" w:eastAsia="方正小标宋_GBK" w:hAnsi="Times New Roman"/>
          <w:color w:val="000000"/>
          <w:sz w:val="32"/>
          <w:szCs w:val="32"/>
        </w:rPr>
      </w:pPr>
      <w:r>
        <w:rPr>
          <w:rFonts w:ascii="Times New Roman" w:eastAsia="方正小标宋_GBK" w:hAnsi="Times New Roman" w:hint="eastAsia"/>
          <w:color w:val="000000"/>
          <w:spacing w:val="11"/>
          <w:sz w:val="44"/>
          <w:szCs w:val="44"/>
        </w:rPr>
        <w:t>理论学习</w:t>
      </w:r>
      <w:r>
        <w:rPr>
          <w:rFonts w:ascii="Times New Roman" w:eastAsia="方正小标宋_GBK" w:hAnsi="Times New Roman" w:hint="eastAsia"/>
          <w:color w:val="000000"/>
          <w:sz w:val="44"/>
          <w:szCs w:val="44"/>
        </w:rPr>
        <w:t>活动</w:t>
      </w:r>
      <w:r>
        <w:rPr>
          <w:rFonts w:ascii="Times New Roman" w:eastAsia="方正小标宋_GBK" w:hAnsi="Times New Roman" w:hint="eastAsia"/>
          <w:color w:val="000000"/>
          <w:sz w:val="44"/>
          <w:szCs w:val="44"/>
        </w:rPr>
        <w:t>的通知</w:t>
      </w:r>
    </w:p>
    <w:p w:rsidR="00865414" w:rsidRDefault="00865414">
      <w:pPr>
        <w:spacing w:line="600" w:lineRule="exact"/>
        <w:ind w:firstLineChars="200" w:firstLine="640"/>
        <w:rPr>
          <w:rFonts w:ascii="Times New Roman" w:eastAsia="方正仿宋_GBK" w:hAnsi="Times New Roman"/>
          <w:color w:val="000000"/>
          <w:sz w:val="32"/>
          <w:szCs w:val="32"/>
        </w:rPr>
      </w:pPr>
    </w:p>
    <w:p w:rsidR="00865414" w:rsidRDefault="00EF1BD5">
      <w:pPr>
        <w:spacing w:line="60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各公司、各部门：</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为迎接党的二十大胜利召开，</w:t>
      </w:r>
      <w:r>
        <w:rPr>
          <w:rFonts w:ascii="Times New Roman" w:eastAsia="方正仿宋_GBK" w:hAnsi="Times New Roman"/>
          <w:sz w:val="32"/>
          <w:szCs w:val="32"/>
        </w:rPr>
        <w:t>深入学习贯彻习近平新时代中国特色社会主义思想特别是习近平经济思想，</w:t>
      </w:r>
      <w:r>
        <w:rPr>
          <w:rFonts w:ascii="Times New Roman" w:eastAsia="方正仿宋_GBK" w:hAnsi="Times New Roman"/>
          <w:color w:val="000000"/>
          <w:sz w:val="32"/>
          <w:szCs w:val="32"/>
        </w:rPr>
        <w:t>推动</w:t>
      </w:r>
      <w:r>
        <w:rPr>
          <w:rFonts w:ascii="Times New Roman" w:eastAsia="方正仿宋_GBK" w:hAnsi="Times New Roman" w:hint="eastAsia"/>
          <w:color w:val="000000"/>
          <w:sz w:val="32"/>
          <w:szCs w:val="32"/>
        </w:rPr>
        <w:t>集团干部职工</w:t>
      </w:r>
      <w:r>
        <w:rPr>
          <w:rFonts w:ascii="Times New Roman" w:eastAsia="方正仿宋_GBK" w:hAnsi="Times New Roman"/>
          <w:color w:val="000000"/>
          <w:sz w:val="32"/>
          <w:szCs w:val="32"/>
        </w:rPr>
        <w:t>理论学习走深走实，</w:t>
      </w:r>
      <w:r>
        <w:rPr>
          <w:rFonts w:ascii="Times New Roman" w:eastAsia="方正仿宋_GBK" w:hAnsi="Times New Roman" w:hint="eastAsia"/>
          <w:color w:val="000000"/>
          <w:sz w:val="32"/>
          <w:szCs w:val="32"/>
        </w:rPr>
        <w:t>为集团高质量发展</w:t>
      </w:r>
      <w:r>
        <w:rPr>
          <w:rFonts w:ascii="Times New Roman" w:eastAsia="方正仿宋_GBK" w:hAnsi="Times New Roman"/>
          <w:sz w:val="32"/>
          <w:szCs w:val="32"/>
        </w:rPr>
        <w:t>贡献智慧和力量，</w:t>
      </w:r>
      <w:r>
        <w:rPr>
          <w:rFonts w:ascii="Times New Roman" w:eastAsia="方正仿宋_GBK" w:hAnsi="Times New Roman" w:hint="eastAsia"/>
          <w:sz w:val="32"/>
          <w:szCs w:val="32"/>
        </w:rPr>
        <w:t>经研究，</w:t>
      </w:r>
      <w:r>
        <w:rPr>
          <w:rFonts w:ascii="Times New Roman" w:eastAsia="方正仿宋_GBK" w:hAnsi="Times New Roman" w:hint="eastAsia"/>
          <w:color w:val="000000"/>
          <w:sz w:val="32"/>
          <w:szCs w:val="32"/>
        </w:rPr>
        <w:t>决定</w:t>
      </w:r>
      <w:r>
        <w:rPr>
          <w:rFonts w:ascii="Times New Roman" w:eastAsia="方正仿宋_GBK" w:hAnsi="Times New Roman" w:hint="eastAsia"/>
          <w:color w:val="000000"/>
          <w:sz w:val="32"/>
          <w:szCs w:val="32"/>
        </w:rPr>
        <w:t>开展</w:t>
      </w: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年</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喜迎</w:t>
      </w:r>
      <w:r>
        <w:rPr>
          <w:rFonts w:ascii="Times New Roman" w:eastAsia="方正仿宋_GBK" w:hAnsi="Times New Roman" w:hint="eastAsia"/>
          <w:color w:val="000000"/>
          <w:sz w:val="32"/>
          <w:szCs w:val="32"/>
        </w:rPr>
        <w:t>二十大、永远跟党走、奋进新征程</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读书分享会暨</w:t>
      </w:r>
      <w:r>
        <w:rPr>
          <w:rFonts w:ascii="Times New Roman" w:eastAsia="方正仿宋_GBK" w:hAnsi="Times New Roman" w:hint="eastAsia"/>
          <w:color w:val="000000"/>
          <w:sz w:val="32"/>
          <w:szCs w:val="32"/>
        </w:rPr>
        <w:t>干部职工</w:t>
      </w:r>
      <w:r>
        <w:rPr>
          <w:rFonts w:ascii="Times New Roman" w:eastAsia="方正仿宋_GBK" w:hAnsi="Times New Roman"/>
          <w:color w:val="000000"/>
          <w:sz w:val="32"/>
          <w:szCs w:val="32"/>
        </w:rPr>
        <w:t>理论学习活动</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现将有关事项通知如下：</w:t>
      </w:r>
    </w:p>
    <w:p w:rsidR="00865414" w:rsidRDefault="00EF1BD5">
      <w:pPr>
        <w:spacing w:line="6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一、活动主题</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喜迎二十大、永远跟党走、奋进新征程</w:t>
      </w:r>
    </w:p>
    <w:p w:rsidR="00865414" w:rsidRDefault="00EF1BD5">
      <w:pPr>
        <w:spacing w:line="6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二、参加对象</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重庆科普集团全体干部职工</w:t>
      </w:r>
    </w:p>
    <w:p w:rsidR="00865414" w:rsidRDefault="00EF1BD5">
      <w:pPr>
        <w:spacing w:line="6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三、活动时间</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8</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10</w:t>
      </w:r>
      <w:r>
        <w:rPr>
          <w:rFonts w:ascii="Times New Roman" w:eastAsia="方正仿宋_GBK" w:hAnsi="Times New Roman"/>
          <w:color w:val="000000"/>
          <w:sz w:val="32"/>
          <w:szCs w:val="32"/>
        </w:rPr>
        <w:t>月</w:t>
      </w:r>
    </w:p>
    <w:p w:rsidR="00865414" w:rsidRDefault="00EF1BD5">
      <w:pPr>
        <w:spacing w:line="6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四、分享内容</w:t>
      </w:r>
    </w:p>
    <w:p w:rsidR="00865414" w:rsidRDefault="00EF1BD5">
      <w:pPr>
        <w:spacing w:line="600" w:lineRule="exact"/>
        <w:ind w:firstLineChars="200" w:firstLine="640"/>
        <w:rPr>
          <w:rFonts w:ascii="Times New Roman" w:eastAsia="方正仿宋_GBK" w:hAnsi="Times New Roman"/>
          <w:sz w:val="32"/>
          <w:szCs w:val="32"/>
          <w:highlight w:val="yellow"/>
        </w:rPr>
      </w:pPr>
      <w:r>
        <w:rPr>
          <w:rFonts w:ascii="Times New Roman" w:eastAsia="方正仿宋_GBK" w:hAnsi="Times New Roman"/>
          <w:sz w:val="32"/>
          <w:szCs w:val="32"/>
        </w:rPr>
        <w:t>围绕迎接党的二十大，深入学习贯彻习近平经济思想，阅读相关辅导书籍，结合学习及</w:t>
      </w:r>
      <w:r>
        <w:rPr>
          <w:rFonts w:ascii="Times New Roman" w:eastAsia="方正仿宋_GBK" w:hAnsi="Times New Roman" w:hint="eastAsia"/>
          <w:sz w:val="32"/>
          <w:szCs w:val="32"/>
        </w:rPr>
        <w:t>企业经营发展</w:t>
      </w:r>
      <w:r>
        <w:rPr>
          <w:rFonts w:ascii="Times New Roman" w:eastAsia="方正仿宋_GBK" w:hAnsi="Times New Roman"/>
          <w:sz w:val="32"/>
          <w:szCs w:val="32"/>
        </w:rPr>
        <w:t>实际，分享心得体会、成功经验、工作建议等</w:t>
      </w:r>
      <w:r>
        <w:rPr>
          <w:rFonts w:ascii="Times New Roman" w:eastAsia="方正仿宋_GBK" w:hAnsi="Times New Roman" w:hint="eastAsia"/>
          <w:sz w:val="32"/>
          <w:szCs w:val="32"/>
        </w:rPr>
        <w:t>。</w:t>
      </w:r>
    </w:p>
    <w:p w:rsidR="00865414" w:rsidRDefault="00EF1BD5">
      <w:pPr>
        <w:spacing w:line="6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五、活动安排</w:t>
      </w:r>
    </w:p>
    <w:p w:rsidR="00865414" w:rsidRDefault="00EF1BD5">
      <w:pPr>
        <w:spacing w:line="600" w:lineRule="exact"/>
        <w:ind w:firstLineChars="200" w:firstLine="64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（一）开展学习分享（</w:t>
      </w:r>
      <w:r>
        <w:rPr>
          <w:rFonts w:ascii="Times New Roman" w:eastAsia="方正楷体_GBK" w:hAnsi="Times New Roman"/>
          <w:color w:val="000000"/>
          <w:sz w:val="32"/>
          <w:szCs w:val="32"/>
        </w:rPr>
        <w:t>8</w:t>
      </w:r>
      <w:r>
        <w:rPr>
          <w:rFonts w:ascii="方正楷体_GBK" w:eastAsia="方正楷体_GBK" w:hAnsi="方正楷体_GBK" w:cs="方正楷体_GBK" w:hint="eastAsia"/>
          <w:color w:val="000000"/>
          <w:sz w:val="32"/>
          <w:szCs w:val="32"/>
        </w:rPr>
        <w:t>月中旬</w:t>
      </w:r>
      <w:r>
        <w:rPr>
          <w:rFonts w:ascii="方正楷体_GBK" w:eastAsia="方正楷体_GBK" w:hAnsi="方正楷体_GBK" w:cs="方正楷体_GBK" w:hint="eastAsia"/>
          <w:color w:val="000000"/>
          <w:sz w:val="32"/>
          <w:szCs w:val="32"/>
        </w:rPr>
        <w:t>）</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各单位</w:t>
      </w:r>
      <w:r>
        <w:rPr>
          <w:rFonts w:ascii="Times New Roman" w:eastAsia="方正仿宋_GBK" w:hAnsi="Times New Roman"/>
          <w:color w:val="000000"/>
          <w:sz w:val="32"/>
          <w:szCs w:val="32"/>
        </w:rPr>
        <w:t>广泛组织发动</w:t>
      </w:r>
      <w:r>
        <w:rPr>
          <w:rFonts w:ascii="Times New Roman" w:eastAsia="方正仿宋_GBK" w:hAnsi="Times New Roman" w:hint="eastAsia"/>
          <w:color w:val="000000"/>
          <w:sz w:val="32"/>
          <w:szCs w:val="32"/>
        </w:rPr>
        <w:t>干部职工</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通过发放学习书籍（可以参考但不限于推荐书籍，见附件</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）和辅导资料，</w:t>
      </w:r>
      <w:r>
        <w:rPr>
          <w:rFonts w:ascii="Times New Roman" w:eastAsia="方正仿宋_GBK" w:hAnsi="Times New Roman"/>
          <w:color w:val="000000"/>
          <w:sz w:val="32"/>
          <w:szCs w:val="32"/>
        </w:rPr>
        <w:t>开展各种形式的学习活动，深入学习习近平经济思想</w:t>
      </w:r>
      <w:r>
        <w:rPr>
          <w:rFonts w:ascii="Times New Roman" w:eastAsia="方正仿宋_GBK" w:hAnsi="Times New Roman" w:hint="eastAsia"/>
          <w:color w:val="000000"/>
          <w:sz w:val="32"/>
          <w:szCs w:val="32"/>
        </w:rPr>
        <w:t>。鼓励</w:t>
      </w:r>
      <w:r>
        <w:rPr>
          <w:rFonts w:ascii="Times New Roman" w:eastAsia="方正仿宋_GBK" w:hAnsi="Times New Roman" w:hint="eastAsia"/>
          <w:color w:val="000000"/>
          <w:sz w:val="32"/>
          <w:szCs w:val="32"/>
        </w:rPr>
        <w:t>干部职工</w:t>
      </w:r>
      <w:r>
        <w:rPr>
          <w:rFonts w:ascii="Times New Roman" w:eastAsia="方正仿宋_GBK" w:hAnsi="Times New Roman"/>
          <w:color w:val="000000"/>
          <w:sz w:val="32"/>
          <w:szCs w:val="32"/>
        </w:rPr>
        <w:t>撰写读书体会，制作分享微视频（</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分钟以内）</w:t>
      </w:r>
      <w:r>
        <w:rPr>
          <w:rFonts w:ascii="Times New Roman" w:eastAsia="方正仿宋_GBK" w:hAnsi="Times New Roman" w:hint="eastAsia"/>
          <w:color w:val="000000"/>
          <w:sz w:val="32"/>
          <w:szCs w:val="32"/>
        </w:rPr>
        <w:t>，并</w:t>
      </w:r>
      <w:r>
        <w:rPr>
          <w:rFonts w:ascii="Times New Roman" w:eastAsia="方正仿宋_GBK" w:hAnsi="Times New Roman"/>
          <w:color w:val="000000"/>
          <w:sz w:val="32"/>
          <w:szCs w:val="32"/>
        </w:rPr>
        <w:t>于</w:t>
      </w:r>
      <w:r>
        <w:rPr>
          <w:rFonts w:ascii="Times New Roman" w:eastAsia="方正仿宋_GBK" w:hAnsi="Times New Roman"/>
          <w:color w:val="000000"/>
          <w:sz w:val="32"/>
          <w:szCs w:val="32"/>
        </w:rPr>
        <w:t>8</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2</w:t>
      </w:r>
      <w:r>
        <w:rPr>
          <w:rFonts w:ascii="Times New Roman" w:eastAsia="方正仿宋_GBK" w:hAnsi="Times New Roman" w:hint="eastAsia"/>
          <w:color w:val="000000"/>
          <w:sz w:val="32"/>
          <w:szCs w:val="32"/>
        </w:rPr>
        <w:t>0</w:t>
      </w:r>
      <w:r>
        <w:rPr>
          <w:rFonts w:ascii="Times New Roman" w:eastAsia="方正仿宋_GBK" w:hAnsi="Times New Roman"/>
          <w:color w:val="000000"/>
          <w:sz w:val="32"/>
          <w:szCs w:val="32"/>
        </w:rPr>
        <w:t>日前</w:t>
      </w:r>
      <w:r>
        <w:rPr>
          <w:rFonts w:ascii="Times New Roman" w:eastAsia="方正仿宋_GBK" w:hAnsi="Times New Roman" w:hint="eastAsia"/>
          <w:color w:val="000000"/>
          <w:sz w:val="32"/>
          <w:szCs w:val="32"/>
        </w:rPr>
        <w:t>报送集团</w:t>
      </w:r>
      <w:r>
        <w:rPr>
          <w:rFonts w:ascii="Times New Roman" w:eastAsia="方正仿宋_GBK" w:hAnsi="Times New Roman"/>
          <w:color w:val="000000"/>
          <w:sz w:val="32"/>
          <w:szCs w:val="32"/>
        </w:rPr>
        <w:t>。</w:t>
      </w:r>
      <w:r>
        <w:rPr>
          <w:rFonts w:eastAsia="方正仿宋_GBK" w:hint="eastAsia"/>
          <w:sz w:val="32"/>
          <w:szCs w:val="32"/>
        </w:rPr>
        <w:t>请在作品中注明作者的真实姓名、工作单位及联系电话。</w:t>
      </w:r>
    </w:p>
    <w:p w:rsidR="00865414" w:rsidRDefault="00EF1BD5">
      <w:pPr>
        <w:spacing w:line="600" w:lineRule="exact"/>
        <w:ind w:firstLineChars="200" w:firstLine="64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（二）评选推荐作品（</w:t>
      </w:r>
      <w:r>
        <w:rPr>
          <w:rFonts w:ascii="Times New Roman" w:eastAsia="方正楷体_GBK" w:hAnsi="Times New Roman"/>
          <w:color w:val="000000"/>
          <w:sz w:val="32"/>
          <w:szCs w:val="32"/>
        </w:rPr>
        <w:t>8</w:t>
      </w:r>
      <w:r>
        <w:rPr>
          <w:rFonts w:ascii="方正楷体_GBK" w:eastAsia="方正楷体_GBK" w:hAnsi="方正楷体_GBK" w:cs="方正楷体_GBK" w:hint="eastAsia"/>
          <w:color w:val="000000"/>
          <w:sz w:val="32"/>
          <w:szCs w:val="32"/>
        </w:rPr>
        <w:t>月下旬</w:t>
      </w:r>
      <w:r>
        <w:rPr>
          <w:rFonts w:ascii="方正楷体_GBK" w:eastAsia="方正楷体_GBK" w:hAnsi="方正楷体_GBK" w:cs="方正楷体_GBK" w:hint="eastAsia"/>
          <w:color w:val="000000"/>
          <w:sz w:val="32"/>
          <w:szCs w:val="32"/>
        </w:rPr>
        <w:t>）</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集团将</w:t>
      </w:r>
      <w:r>
        <w:rPr>
          <w:rFonts w:ascii="Times New Roman" w:eastAsia="方正仿宋_GBK" w:hAnsi="Times New Roman" w:hint="eastAsia"/>
          <w:color w:val="000000"/>
          <w:sz w:val="32"/>
          <w:szCs w:val="32"/>
        </w:rPr>
        <w:t>采取适当形式</w:t>
      </w:r>
      <w:r>
        <w:rPr>
          <w:rFonts w:ascii="Times New Roman" w:eastAsia="方正仿宋_GBK" w:hAnsi="Times New Roman"/>
          <w:color w:val="000000"/>
          <w:sz w:val="32"/>
          <w:szCs w:val="32"/>
        </w:rPr>
        <w:t>对</w:t>
      </w:r>
      <w:r>
        <w:rPr>
          <w:rFonts w:ascii="Times New Roman" w:eastAsia="方正仿宋_GBK" w:hAnsi="Times New Roman" w:hint="eastAsia"/>
          <w:color w:val="000000"/>
          <w:sz w:val="32"/>
          <w:szCs w:val="32"/>
        </w:rPr>
        <w:t>推荐</w:t>
      </w:r>
      <w:r>
        <w:rPr>
          <w:rFonts w:ascii="Times New Roman" w:eastAsia="方正仿宋_GBK" w:hAnsi="Times New Roman"/>
          <w:color w:val="000000"/>
          <w:sz w:val="32"/>
          <w:szCs w:val="32"/>
        </w:rPr>
        <w:t>作品（微视频）进行评选</w:t>
      </w:r>
      <w:r>
        <w:rPr>
          <w:rFonts w:ascii="Times New Roman" w:eastAsia="方正仿宋_GBK" w:hAnsi="Times New Roman" w:hint="eastAsia"/>
          <w:color w:val="000000"/>
          <w:sz w:val="32"/>
          <w:szCs w:val="32"/>
        </w:rPr>
        <w:t>，择优</w:t>
      </w:r>
      <w:r>
        <w:rPr>
          <w:rFonts w:ascii="Times New Roman" w:eastAsia="方正仿宋_GBK" w:hAnsi="Times New Roman"/>
          <w:color w:val="000000"/>
          <w:sz w:val="32"/>
          <w:szCs w:val="32"/>
        </w:rPr>
        <w:t>推荐参加</w:t>
      </w:r>
      <w:r>
        <w:rPr>
          <w:rFonts w:ascii="Times New Roman" w:eastAsia="方正仿宋_GBK" w:hAnsi="Times New Roman" w:hint="eastAsia"/>
          <w:color w:val="000000"/>
          <w:sz w:val="32"/>
          <w:szCs w:val="32"/>
        </w:rPr>
        <w:t>上级评选活动</w:t>
      </w:r>
      <w:r>
        <w:rPr>
          <w:rFonts w:ascii="Times New Roman" w:eastAsia="方正仿宋_GBK" w:hAnsi="Times New Roman" w:hint="eastAsia"/>
          <w:color w:val="000000"/>
          <w:sz w:val="32"/>
          <w:szCs w:val="32"/>
        </w:rPr>
        <w:t>。</w:t>
      </w:r>
    </w:p>
    <w:p w:rsidR="00865414" w:rsidRDefault="00EF1BD5">
      <w:pPr>
        <w:spacing w:line="600" w:lineRule="exact"/>
        <w:ind w:firstLineChars="200" w:firstLine="640"/>
        <w:rPr>
          <w:rFonts w:ascii="Times New Roman" w:eastAsia="方正楷体_GBK" w:hAnsi="Times New Roman" w:cs="方正楷体_GBK"/>
          <w:color w:val="000000"/>
          <w:sz w:val="32"/>
          <w:szCs w:val="32"/>
        </w:rPr>
      </w:pPr>
      <w:r>
        <w:rPr>
          <w:rFonts w:ascii="方正楷体_GBK" w:eastAsia="方正楷体_GBK" w:hAnsi="方正楷体_GBK" w:cs="方正楷体_GBK" w:hint="eastAsia"/>
          <w:color w:val="000000"/>
          <w:sz w:val="32"/>
          <w:szCs w:val="32"/>
        </w:rPr>
        <w:t>（三）集中展示</w:t>
      </w:r>
      <w:r>
        <w:rPr>
          <w:rFonts w:ascii="Times New Roman" w:eastAsia="方正楷体_GBK" w:hAnsi="Times New Roman" w:cs="方正楷体_GBK" w:hint="eastAsia"/>
          <w:color w:val="000000"/>
          <w:sz w:val="32"/>
          <w:szCs w:val="32"/>
        </w:rPr>
        <w:t>（</w:t>
      </w:r>
      <w:r>
        <w:rPr>
          <w:rFonts w:ascii="Times New Roman" w:eastAsia="方正楷体_GBK" w:hAnsi="Times New Roman" w:cs="方正楷体_GBK" w:hint="eastAsia"/>
          <w:color w:val="000000"/>
          <w:sz w:val="32"/>
          <w:szCs w:val="32"/>
        </w:rPr>
        <w:t>9-10</w:t>
      </w:r>
      <w:r>
        <w:rPr>
          <w:rFonts w:ascii="Times New Roman" w:eastAsia="方正楷体_GBK" w:hAnsi="Times New Roman" w:cs="方正楷体_GBK" w:hint="eastAsia"/>
          <w:color w:val="000000"/>
          <w:sz w:val="32"/>
          <w:szCs w:val="32"/>
        </w:rPr>
        <w:t>月</w:t>
      </w:r>
      <w:r>
        <w:rPr>
          <w:rFonts w:ascii="Times New Roman" w:eastAsia="方正楷体_GBK" w:hAnsi="Times New Roman" w:cs="方正楷体_GBK" w:hint="eastAsia"/>
          <w:color w:val="000000"/>
          <w:sz w:val="32"/>
          <w:szCs w:val="32"/>
        </w:rPr>
        <w:t>）</w:t>
      </w:r>
    </w:p>
    <w:p w:rsidR="00865414" w:rsidRDefault="00EF1BD5">
      <w:pPr>
        <w:widowControl/>
        <w:spacing w:line="600" w:lineRule="exact"/>
        <w:ind w:firstLineChars="200" w:firstLine="640"/>
        <w:rPr>
          <w:rFonts w:ascii="Times New Roman" w:eastAsia="方正仿宋_GBK" w:hAnsi="Times New Roman"/>
          <w:sz w:val="32"/>
        </w:rPr>
      </w:pPr>
      <w:r>
        <w:rPr>
          <w:rFonts w:ascii="Times New Roman" w:eastAsia="方正仿宋_GBK" w:hAnsi="Times New Roman" w:hint="eastAsia"/>
          <w:color w:val="000000"/>
          <w:sz w:val="32"/>
          <w:szCs w:val="32"/>
        </w:rPr>
        <w:t>集团将采取线上线下结合方式对</w:t>
      </w:r>
      <w:r>
        <w:rPr>
          <w:rFonts w:ascii="Times New Roman" w:eastAsia="方正仿宋_GBK" w:hAnsi="Times New Roman"/>
          <w:color w:val="000000"/>
          <w:sz w:val="32"/>
          <w:szCs w:val="32"/>
        </w:rPr>
        <w:t>优秀作品</w:t>
      </w:r>
      <w:r>
        <w:rPr>
          <w:rFonts w:ascii="Times New Roman" w:eastAsia="方正仿宋_GBK" w:hAnsi="Times New Roman" w:hint="eastAsia"/>
          <w:color w:val="000000"/>
          <w:sz w:val="32"/>
          <w:szCs w:val="32"/>
        </w:rPr>
        <w:t>进行集中</w:t>
      </w:r>
      <w:r>
        <w:rPr>
          <w:rFonts w:ascii="Times New Roman" w:eastAsia="方正仿宋_GBK" w:hAnsi="Times New Roman" w:hint="eastAsia"/>
          <w:color w:val="000000"/>
          <w:sz w:val="32"/>
          <w:szCs w:val="32"/>
        </w:rPr>
        <w:t>展示</w:t>
      </w:r>
      <w:r>
        <w:rPr>
          <w:rFonts w:ascii="Times New Roman" w:eastAsia="方正仿宋_GBK" w:hAnsi="Times New Roman" w:hint="eastAsia"/>
          <w:color w:val="000000"/>
          <w:sz w:val="32"/>
          <w:szCs w:val="32"/>
        </w:rPr>
        <w:t>。</w:t>
      </w:r>
    </w:p>
    <w:p w:rsidR="00865414" w:rsidRDefault="00EF1BD5">
      <w:pPr>
        <w:spacing w:line="6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六、工作要求</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方正楷体_GBK" w:eastAsia="方正楷体_GBK" w:hAnsi="方正楷体_GBK" w:cs="方正楷体_GBK" w:hint="eastAsia"/>
          <w:color w:val="000000"/>
          <w:sz w:val="32"/>
          <w:szCs w:val="32"/>
        </w:rPr>
        <w:t>（一）高度重视</w:t>
      </w:r>
      <w:r>
        <w:rPr>
          <w:rFonts w:ascii="方正楷体_GBK" w:eastAsia="方正楷体_GBK" w:hAnsi="方正楷体_GBK" w:cs="方正楷体_GBK" w:hint="eastAsia"/>
          <w:color w:val="000000"/>
          <w:sz w:val="32"/>
          <w:szCs w:val="32"/>
        </w:rPr>
        <w:t>，</w:t>
      </w:r>
      <w:r>
        <w:rPr>
          <w:rFonts w:ascii="方正楷体_GBK" w:eastAsia="方正楷体_GBK" w:hAnsi="方正楷体_GBK" w:cs="方正楷体_GBK" w:hint="eastAsia"/>
          <w:color w:val="000000"/>
          <w:sz w:val="32"/>
          <w:szCs w:val="32"/>
        </w:rPr>
        <w:t>加强领导。</w:t>
      </w:r>
      <w:r>
        <w:rPr>
          <w:rFonts w:ascii="Times New Roman" w:eastAsia="方正仿宋_GBK" w:hAnsi="Times New Roman" w:hint="eastAsia"/>
          <w:color w:val="000000"/>
          <w:sz w:val="32"/>
          <w:szCs w:val="32"/>
        </w:rPr>
        <w:t>各单位</w:t>
      </w:r>
      <w:r>
        <w:rPr>
          <w:rFonts w:ascii="Times New Roman" w:eastAsia="方正仿宋_GBK" w:hAnsi="Times New Roman" w:hint="eastAsia"/>
          <w:color w:val="000000"/>
          <w:sz w:val="32"/>
          <w:szCs w:val="32"/>
        </w:rPr>
        <w:t>要切实加强对</w:t>
      </w:r>
      <w:r>
        <w:rPr>
          <w:rFonts w:ascii="Times New Roman" w:eastAsia="方正仿宋_GBK" w:hAnsi="Times New Roman" w:hint="eastAsia"/>
          <w:color w:val="000000"/>
          <w:sz w:val="32"/>
          <w:szCs w:val="32"/>
        </w:rPr>
        <w:t>职工</w:t>
      </w:r>
      <w:r>
        <w:rPr>
          <w:rFonts w:ascii="Times New Roman" w:eastAsia="方正仿宋_GBK" w:hAnsi="Times New Roman" w:hint="eastAsia"/>
          <w:color w:val="000000"/>
          <w:sz w:val="32"/>
          <w:szCs w:val="32"/>
        </w:rPr>
        <w:t>理论学习的督促指导，将学习习近平新时代中国特色社会主义思想作为</w:t>
      </w:r>
      <w:r>
        <w:rPr>
          <w:rFonts w:ascii="Times New Roman" w:eastAsia="方正仿宋_GBK" w:hAnsi="Times New Roman" w:hint="eastAsia"/>
          <w:color w:val="000000"/>
          <w:sz w:val="32"/>
          <w:szCs w:val="32"/>
        </w:rPr>
        <w:t>职工</w:t>
      </w:r>
      <w:r>
        <w:rPr>
          <w:rFonts w:ascii="Times New Roman" w:eastAsia="方正仿宋_GBK" w:hAnsi="Times New Roman" w:hint="eastAsia"/>
          <w:color w:val="000000"/>
          <w:sz w:val="32"/>
          <w:szCs w:val="32"/>
        </w:rPr>
        <w:t>理论学习</w:t>
      </w:r>
      <w:r>
        <w:rPr>
          <w:rFonts w:ascii="Times New Roman" w:eastAsia="方正仿宋_GBK" w:hAnsi="Times New Roman" w:hint="eastAsia"/>
          <w:color w:val="000000"/>
          <w:sz w:val="32"/>
          <w:szCs w:val="32"/>
        </w:rPr>
        <w:t>重要课程</w:t>
      </w:r>
      <w:r>
        <w:rPr>
          <w:rFonts w:ascii="Times New Roman" w:eastAsia="方正仿宋_GBK" w:hAnsi="Times New Roman" w:hint="eastAsia"/>
          <w:color w:val="000000"/>
          <w:sz w:val="32"/>
          <w:szCs w:val="32"/>
        </w:rPr>
        <w:t>，精心制定学习计划，细分领域、突出重点，持续深入抓好学习贯彻。要将本次活动作为迎接党的二十大胜利召开系列活动之一，</w:t>
      </w:r>
      <w:r>
        <w:rPr>
          <w:rFonts w:ascii="Times New Roman" w:eastAsia="方正仿宋_GBK" w:hAnsi="Times New Roman"/>
          <w:bCs/>
          <w:sz w:val="32"/>
          <w:szCs w:val="32"/>
        </w:rPr>
        <w:t>切实提升活动引导面、覆盖面</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集团将对参赛作品予以奖励</w:t>
      </w:r>
      <w:r>
        <w:rPr>
          <w:rFonts w:ascii="Times New Roman" w:eastAsia="方正仿宋_GBK" w:hAnsi="Times New Roman" w:hint="eastAsia"/>
          <w:color w:val="000000"/>
          <w:sz w:val="32"/>
          <w:szCs w:val="32"/>
        </w:rPr>
        <w:t>。</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方正楷体_GBK" w:eastAsia="方正楷体_GBK" w:hAnsi="方正楷体_GBK" w:cs="方正楷体_GBK" w:hint="eastAsia"/>
          <w:color w:val="000000"/>
          <w:sz w:val="32"/>
          <w:szCs w:val="32"/>
        </w:rPr>
        <w:t>（二）精心组织</w:t>
      </w:r>
      <w:r>
        <w:rPr>
          <w:rFonts w:ascii="方正楷体_GBK" w:eastAsia="方正楷体_GBK" w:hAnsi="方正楷体_GBK" w:cs="方正楷体_GBK" w:hint="eastAsia"/>
          <w:color w:val="000000"/>
          <w:sz w:val="32"/>
          <w:szCs w:val="32"/>
        </w:rPr>
        <w:t>，</w:t>
      </w:r>
      <w:r>
        <w:rPr>
          <w:rFonts w:ascii="方正楷体_GBK" w:eastAsia="方正楷体_GBK" w:hAnsi="方正楷体_GBK" w:cs="方正楷体_GBK" w:hint="eastAsia"/>
          <w:color w:val="000000"/>
          <w:sz w:val="32"/>
          <w:szCs w:val="32"/>
        </w:rPr>
        <w:t>保证质量。</w:t>
      </w:r>
      <w:r>
        <w:rPr>
          <w:rFonts w:ascii="Times New Roman" w:eastAsia="方正仿宋_GBK" w:hAnsi="Times New Roman" w:hint="eastAsia"/>
          <w:color w:val="000000"/>
          <w:sz w:val="32"/>
          <w:szCs w:val="32"/>
        </w:rPr>
        <w:t>各单位要充分组织发动</w:t>
      </w:r>
      <w:r>
        <w:rPr>
          <w:rFonts w:ascii="Times New Roman" w:eastAsia="方正仿宋_GBK" w:hAnsi="Times New Roman" w:hint="eastAsia"/>
          <w:color w:val="000000"/>
          <w:sz w:val="32"/>
          <w:szCs w:val="32"/>
        </w:rPr>
        <w:t>职工</w:t>
      </w:r>
      <w:r>
        <w:rPr>
          <w:rFonts w:ascii="Times New Roman" w:eastAsia="方正仿宋_GBK" w:hAnsi="Times New Roman" w:hint="eastAsia"/>
          <w:color w:val="000000"/>
          <w:sz w:val="32"/>
          <w:szCs w:val="32"/>
        </w:rPr>
        <w:t>积极参加活动，认真研读，深入思考，提出真知灼见。</w:t>
      </w:r>
      <w:r>
        <w:rPr>
          <w:rFonts w:ascii="Times New Roman" w:eastAsia="方正仿宋_GBK" w:hAnsi="Times New Roman" w:hint="eastAsia"/>
          <w:color w:val="000000"/>
          <w:sz w:val="32"/>
          <w:szCs w:val="32"/>
        </w:rPr>
        <w:t>各级工会、</w:t>
      </w:r>
      <w:r>
        <w:rPr>
          <w:rFonts w:ascii="Times New Roman" w:eastAsia="方正仿宋_GBK" w:hAnsi="Times New Roman" w:hint="eastAsia"/>
          <w:color w:val="000000"/>
          <w:sz w:val="32"/>
          <w:szCs w:val="32"/>
        </w:rPr>
        <w:lastRenderedPageBreak/>
        <w:t>团委等群团组织要充分发挥桥梁纽带作用，积极引导所联系职工、青年参与活动，</w:t>
      </w:r>
      <w:r>
        <w:rPr>
          <w:rFonts w:ascii="Times New Roman" w:eastAsia="方正仿宋_GBK" w:hAnsi="Times New Roman" w:hint="eastAsia"/>
          <w:sz w:val="32"/>
          <w:szCs w:val="32"/>
        </w:rPr>
        <w:t>精心制作发布分享微视频</w:t>
      </w:r>
      <w:r>
        <w:rPr>
          <w:rFonts w:ascii="Times New Roman" w:eastAsia="方正仿宋_GBK" w:hAnsi="Times New Roman" w:hint="eastAsia"/>
          <w:sz w:val="32"/>
          <w:szCs w:val="32"/>
        </w:rPr>
        <w:t>（</w:t>
      </w:r>
      <w:r>
        <w:rPr>
          <w:rFonts w:ascii="Times New Roman" w:eastAsia="方正仿宋_GBK" w:hAnsi="Times New Roman" w:hint="eastAsia"/>
          <w:sz w:val="32"/>
          <w:szCs w:val="32"/>
        </w:rPr>
        <w:t>视频格式为</w:t>
      </w:r>
      <w:r>
        <w:rPr>
          <w:rFonts w:ascii="Times New Roman" w:eastAsia="方正仿宋_GBK" w:hAnsi="Times New Roman" w:hint="eastAsia"/>
          <w:sz w:val="32"/>
          <w:szCs w:val="32"/>
        </w:rPr>
        <w:t>MP4</w:t>
      </w:r>
      <w:r>
        <w:rPr>
          <w:rFonts w:ascii="Times New Roman" w:eastAsia="方正仿宋_GBK" w:hAnsi="Times New Roman" w:hint="eastAsia"/>
          <w:sz w:val="32"/>
          <w:szCs w:val="32"/>
        </w:rPr>
        <w:t>，大小控制在</w:t>
      </w:r>
      <w:r>
        <w:rPr>
          <w:rFonts w:ascii="Times New Roman" w:eastAsia="方正仿宋_GBK" w:hAnsi="Times New Roman" w:hint="eastAsia"/>
          <w:sz w:val="32"/>
          <w:szCs w:val="32"/>
        </w:rPr>
        <w:t>200MB</w:t>
      </w:r>
      <w:r>
        <w:rPr>
          <w:rFonts w:ascii="Times New Roman" w:eastAsia="方正仿宋_GBK" w:hAnsi="Times New Roman" w:hint="eastAsia"/>
          <w:sz w:val="32"/>
          <w:szCs w:val="32"/>
        </w:rPr>
        <w:t>以内</w:t>
      </w:r>
      <w:r>
        <w:rPr>
          <w:rFonts w:ascii="Times New Roman" w:eastAsia="方正仿宋_GBK" w:hAnsi="Times New Roman" w:hint="eastAsia"/>
          <w:sz w:val="32"/>
          <w:szCs w:val="32"/>
        </w:rPr>
        <w:t>）</w:t>
      </w:r>
      <w:r>
        <w:rPr>
          <w:rFonts w:ascii="Times New Roman" w:eastAsia="方正仿宋_GBK" w:hAnsi="Times New Roman" w:hint="eastAsia"/>
          <w:sz w:val="32"/>
          <w:szCs w:val="32"/>
        </w:rPr>
        <w:t>。</w:t>
      </w:r>
    </w:p>
    <w:p w:rsidR="00865414" w:rsidRDefault="00EF1BD5">
      <w:pPr>
        <w:spacing w:line="600" w:lineRule="exact"/>
        <w:ind w:firstLineChars="200" w:firstLine="640"/>
      </w:pPr>
      <w:r>
        <w:rPr>
          <w:rFonts w:ascii="方正楷体_GBK" w:eastAsia="方正楷体_GBK" w:hAnsi="方正楷体_GBK" w:cs="方正楷体_GBK" w:hint="eastAsia"/>
          <w:color w:val="000000"/>
          <w:sz w:val="32"/>
          <w:szCs w:val="32"/>
        </w:rPr>
        <w:t>（三）广泛宣传</w:t>
      </w:r>
      <w:r>
        <w:rPr>
          <w:rFonts w:ascii="方正楷体_GBK" w:eastAsia="方正楷体_GBK" w:hAnsi="方正楷体_GBK" w:cs="方正楷体_GBK" w:hint="eastAsia"/>
          <w:color w:val="000000"/>
          <w:sz w:val="32"/>
          <w:szCs w:val="32"/>
        </w:rPr>
        <w:t>，</w:t>
      </w:r>
      <w:r>
        <w:rPr>
          <w:rFonts w:ascii="方正楷体_GBK" w:eastAsia="方正楷体_GBK" w:hAnsi="方正楷体_GBK" w:cs="方正楷体_GBK" w:hint="eastAsia"/>
          <w:color w:val="000000"/>
          <w:sz w:val="32"/>
          <w:szCs w:val="32"/>
        </w:rPr>
        <w:t>营造氛围。</w:t>
      </w:r>
      <w:r>
        <w:rPr>
          <w:rFonts w:ascii="Times New Roman" w:eastAsia="方正仿宋_GBK" w:hAnsi="Times New Roman" w:hint="eastAsia"/>
          <w:color w:val="000000"/>
          <w:sz w:val="32"/>
          <w:szCs w:val="32"/>
        </w:rPr>
        <w:t>各单位要</w:t>
      </w:r>
      <w:r>
        <w:rPr>
          <w:rFonts w:ascii="Times New Roman" w:eastAsia="方正仿宋_GBK" w:hAnsi="Times New Roman"/>
          <w:bCs/>
          <w:sz w:val="32"/>
          <w:szCs w:val="32"/>
        </w:rPr>
        <w:t>综合运用各类网络平台进行宣传，</w:t>
      </w:r>
      <w:r>
        <w:rPr>
          <w:rFonts w:ascii="Times New Roman" w:eastAsia="方正仿宋_GBK" w:hAnsi="Times New Roman" w:hint="eastAsia"/>
          <w:color w:val="000000"/>
          <w:sz w:val="32"/>
          <w:szCs w:val="32"/>
        </w:rPr>
        <w:t>充分展现</w:t>
      </w:r>
      <w:r>
        <w:rPr>
          <w:rFonts w:ascii="Times New Roman" w:eastAsia="方正仿宋_GBK" w:hAnsi="Times New Roman" w:hint="eastAsia"/>
          <w:color w:val="000000"/>
          <w:sz w:val="32"/>
          <w:szCs w:val="32"/>
        </w:rPr>
        <w:t>集团干部职工</w:t>
      </w:r>
      <w:r>
        <w:rPr>
          <w:rFonts w:ascii="Times New Roman" w:eastAsia="方正仿宋_GBK" w:hAnsi="Times New Roman" w:hint="eastAsia"/>
          <w:color w:val="000000"/>
          <w:sz w:val="32"/>
          <w:szCs w:val="32"/>
        </w:rPr>
        <w:t>时代风采，营造浓厚学习氛围，深入报道活动开展情况，推动学习贯彻习近平新时代中国特色社会主义思想走深走实。宣传内容请严格审核，确保意识形态安全。</w:t>
      </w:r>
    </w:p>
    <w:p w:rsidR="00865414" w:rsidRDefault="00865414">
      <w:pPr>
        <w:spacing w:line="600" w:lineRule="exact"/>
        <w:ind w:firstLineChars="200" w:firstLine="640"/>
        <w:rPr>
          <w:rFonts w:ascii="Times New Roman" w:eastAsia="方正仿宋_GBK" w:hAnsi="Times New Roman"/>
          <w:color w:val="000000"/>
          <w:sz w:val="32"/>
          <w:szCs w:val="32"/>
        </w:rPr>
      </w:pP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附件</w:t>
      </w:r>
      <w:r>
        <w:rPr>
          <w:rFonts w:ascii="Times New Roman" w:eastAsia="方正仿宋_GBK" w:hAnsi="Times New Roman" w:hint="eastAsia"/>
          <w:color w:val="000000"/>
          <w:sz w:val="32"/>
          <w:szCs w:val="32"/>
        </w:rPr>
        <w:t>1</w:t>
      </w:r>
      <w:r>
        <w:rPr>
          <w:rFonts w:ascii="Times New Roman" w:eastAsia="方正仿宋_GBK" w:hAnsi="Times New Roman"/>
          <w:color w:val="000000"/>
          <w:sz w:val="32"/>
          <w:szCs w:val="32"/>
        </w:rPr>
        <w:t>：推荐书籍</w:t>
      </w:r>
      <w:r>
        <w:rPr>
          <w:rFonts w:ascii="Times New Roman" w:eastAsia="方正仿宋_GBK" w:hAnsi="Times New Roman" w:hint="eastAsia"/>
          <w:color w:val="000000"/>
          <w:sz w:val="32"/>
          <w:szCs w:val="32"/>
        </w:rPr>
        <w:t>清单</w:t>
      </w:r>
    </w:p>
    <w:p w:rsidR="00865414" w:rsidRDefault="00EF1BD5">
      <w:pPr>
        <w:pStyle w:val="a0"/>
        <w:spacing w:line="600" w:lineRule="exact"/>
        <w:ind w:firstLineChars="200" w:firstLine="640"/>
        <w:jc w:val="both"/>
      </w:pPr>
      <w:r>
        <w:rPr>
          <w:rFonts w:ascii="Times New Roman" w:eastAsia="方正仿宋_GBK" w:hAnsi="Times New Roman" w:hint="eastAsia"/>
          <w:color w:val="000000"/>
          <w:sz w:val="32"/>
          <w:szCs w:val="32"/>
        </w:rPr>
        <w:t>附件</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：参评微视频汇总表</w:t>
      </w:r>
    </w:p>
    <w:p w:rsidR="00865414" w:rsidRDefault="00865414">
      <w:pPr>
        <w:spacing w:line="600" w:lineRule="exact"/>
        <w:ind w:firstLineChars="200" w:firstLine="640"/>
        <w:rPr>
          <w:rFonts w:ascii="Times New Roman" w:eastAsia="方正仿宋_GBK" w:hAnsi="Times New Roman"/>
          <w:color w:val="000000"/>
          <w:sz w:val="32"/>
          <w:szCs w:val="32"/>
        </w:rPr>
      </w:pPr>
      <w:bookmarkStart w:id="0" w:name="_GoBack"/>
      <w:bookmarkEnd w:id="0"/>
    </w:p>
    <w:p w:rsidR="00865414" w:rsidRDefault="00865414" w:rsidP="00D100D7">
      <w:pPr>
        <w:pStyle w:val="a4"/>
        <w:spacing w:before="0" w:beforeAutospacing="0" w:after="0" w:afterAutospacing="0" w:line="600" w:lineRule="exact"/>
        <w:ind w:left="420" w:firstLineChars="200" w:firstLine="640"/>
        <w:rPr>
          <w:rFonts w:ascii="Times New Roman" w:eastAsia="方正仿宋_GBK" w:hAnsi="Times New Roman"/>
          <w:sz w:val="32"/>
        </w:rPr>
      </w:pPr>
    </w:p>
    <w:p w:rsidR="00865414" w:rsidRDefault="00EF1BD5">
      <w:pPr>
        <w:pStyle w:val="a6"/>
        <w:widowControl/>
        <w:spacing w:before="0" w:beforeAutospacing="0" w:after="0" w:afterAutospacing="0" w:line="600" w:lineRule="exact"/>
        <w:ind w:firstLineChars="900" w:firstLine="2880"/>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重庆科普文化产业（集团）有限公司</w:t>
      </w:r>
    </w:p>
    <w:p w:rsidR="00865414" w:rsidRDefault="00EF1BD5">
      <w:pPr>
        <w:widowControl/>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olor w:val="000000"/>
          <w:kern w:val="0"/>
          <w:sz w:val="32"/>
          <w:szCs w:val="32"/>
        </w:rPr>
        <w:t xml:space="preserve">                            </w:t>
      </w:r>
      <w:r>
        <w:rPr>
          <w:rFonts w:ascii="Times New Roman" w:eastAsia="方正仿宋_GBK" w:hAnsi="Times New Roman" w:hint="eastAsia"/>
          <w:color w:val="000000"/>
          <w:kern w:val="0"/>
          <w:sz w:val="32"/>
          <w:szCs w:val="32"/>
        </w:rPr>
        <w:t xml:space="preserve">     </w:t>
      </w:r>
      <w:r>
        <w:rPr>
          <w:rFonts w:ascii="Times New Roman" w:eastAsia="方正仿宋_GBK" w:hAnsi="Times New Roman"/>
          <w:color w:val="000000"/>
          <w:kern w:val="0"/>
          <w:sz w:val="32"/>
          <w:szCs w:val="32"/>
        </w:rPr>
        <w:t>20</w:t>
      </w:r>
      <w:r>
        <w:rPr>
          <w:rFonts w:ascii="Times New Roman" w:eastAsia="方正仿宋_GBK" w:hAnsi="Times New Roman" w:hint="eastAsia"/>
          <w:color w:val="000000"/>
          <w:kern w:val="0"/>
          <w:sz w:val="32"/>
          <w:szCs w:val="32"/>
        </w:rPr>
        <w:t>22</w:t>
      </w:r>
      <w:r>
        <w:rPr>
          <w:rFonts w:ascii="Times New Roman" w:eastAsia="方正仿宋_GBK" w:hAnsi="Times New Roman" w:cs="方正仿宋_GBK" w:hint="eastAsia"/>
          <w:color w:val="000000"/>
          <w:kern w:val="0"/>
          <w:sz w:val="32"/>
          <w:szCs w:val="32"/>
        </w:rPr>
        <w:t>年</w:t>
      </w:r>
      <w:r>
        <w:rPr>
          <w:rFonts w:ascii="Times New Roman" w:eastAsia="方正仿宋_GBK" w:hAnsi="Times New Roman" w:hint="eastAsia"/>
          <w:color w:val="000000"/>
          <w:kern w:val="0"/>
          <w:sz w:val="32"/>
          <w:szCs w:val="32"/>
        </w:rPr>
        <w:t>8</w:t>
      </w:r>
      <w:r>
        <w:rPr>
          <w:rFonts w:ascii="Times New Roman" w:eastAsia="方正仿宋_GBK" w:hAnsi="Times New Roman" w:cs="方正仿宋_GBK" w:hint="eastAsia"/>
          <w:color w:val="000000"/>
          <w:kern w:val="0"/>
          <w:sz w:val="32"/>
          <w:szCs w:val="32"/>
        </w:rPr>
        <w:t>月</w:t>
      </w:r>
      <w:r>
        <w:rPr>
          <w:rFonts w:ascii="Times New Roman" w:eastAsia="方正仿宋_GBK" w:hAnsi="Times New Roman" w:cs="方正仿宋_GBK" w:hint="eastAsia"/>
          <w:color w:val="000000"/>
          <w:kern w:val="0"/>
          <w:sz w:val="32"/>
          <w:szCs w:val="32"/>
        </w:rPr>
        <w:t>10</w:t>
      </w:r>
      <w:r>
        <w:rPr>
          <w:rFonts w:ascii="Times New Roman" w:eastAsia="方正仿宋_GBK" w:hAnsi="Times New Roman" w:cs="方正仿宋_GBK" w:hint="eastAsia"/>
          <w:color w:val="000000"/>
          <w:kern w:val="0"/>
          <w:sz w:val="32"/>
          <w:szCs w:val="32"/>
        </w:rPr>
        <w:t>日</w:t>
      </w:r>
    </w:p>
    <w:p w:rsidR="00865414" w:rsidRDefault="00865414">
      <w:pPr>
        <w:spacing w:line="600" w:lineRule="exact"/>
        <w:rPr>
          <w:rFonts w:ascii="Times New Roman" w:eastAsia="方正仿宋_GBK" w:hAnsi="Times New Roman"/>
          <w:color w:val="000000"/>
          <w:spacing w:val="-11"/>
          <w:sz w:val="32"/>
          <w:szCs w:val="32"/>
        </w:rPr>
      </w:pPr>
    </w:p>
    <w:p w:rsidR="00865414" w:rsidRDefault="00EF1BD5">
      <w:pPr>
        <w:spacing w:line="600" w:lineRule="exact"/>
        <w:ind w:firstLineChars="200" w:firstLine="596"/>
      </w:pPr>
      <w:r>
        <w:rPr>
          <w:rFonts w:ascii="Times New Roman" w:eastAsia="方正仿宋_GBK" w:hAnsi="Times New Roman"/>
          <w:color w:val="000000"/>
          <w:spacing w:val="-11"/>
          <w:sz w:val="32"/>
          <w:szCs w:val="32"/>
        </w:rPr>
        <w:t>（</w:t>
      </w:r>
      <w:r>
        <w:rPr>
          <w:rFonts w:ascii="Times New Roman" w:eastAsia="方正仿宋_GBK" w:hAnsi="Times New Roman" w:hint="eastAsia"/>
          <w:color w:val="000000"/>
          <w:spacing w:val="-11"/>
          <w:sz w:val="32"/>
          <w:szCs w:val="32"/>
        </w:rPr>
        <w:t>投稿邮箱：</w:t>
      </w:r>
      <w:r>
        <w:rPr>
          <w:rFonts w:ascii="Times New Roman" w:eastAsia="方正仿宋_GBK" w:hAnsi="Times New Roman" w:hint="eastAsia"/>
          <w:color w:val="000000"/>
          <w:spacing w:val="-11"/>
          <w:sz w:val="32"/>
          <w:szCs w:val="32"/>
        </w:rPr>
        <w:t>13628448053@163.com</w:t>
      </w:r>
      <w:r>
        <w:rPr>
          <w:rFonts w:ascii="Times New Roman" w:eastAsia="方正仿宋_GBK" w:hAnsi="Times New Roman"/>
          <w:color w:val="000000"/>
          <w:spacing w:val="-11"/>
          <w:sz w:val="32"/>
          <w:szCs w:val="32"/>
        </w:rPr>
        <w:t>）</w:t>
      </w:r>
    </w:p>
    <w:p w:rsidR="00865414" w:rsidRDefault="00EF1BD5">
      <w:pPr>
        <w:pStyle w:val="a0"/>
        <w:spacing w:line="600" w:lineRule="exact"/>
        <w:jc w:val="both"/>
        <w:rPr>
          <w:rFonts w:ascii="黑体" w:eastAsia="黑体" w:hAnsi="黑体" w:cs="黑体"/>
          <w:sz w:val="32"/>
          <w:szCs w:val="32"/>
        </w:rPr>
      </w:pPr>
      <w:r>
        <w:rPr>
          <w:rFonts w:ascii="Times New Roman" w:eastAsia="方正仿宋_GBK" w:hAnsi="Times New Roman"/>
          <w:color w:val="000000"/>
          <w:spacing w:val="-11"/>
          <w:sz w:val="32"/>
          <w:szCs w:val="32"/>
        </w:rPr>
        <w:br w:type="page"/>
      </w:r>
      <w:r>
        <w:rPr>
          <w:rFonts w:ascii="方正黑体_GBK" w:eastAsia="方正黑体_GBK" w:hAnsi="方正黑体_GBK" w:cs="方正黑体_GBK" w:hint="eastAsia"/>
          <w:sz w:val="32"/>
          <w:szCs w:val="32"/>
        </w:rPr>
        <w:lastRenderedPageBreak/>
        <w:t>附件</w:t>
      </w:r>
      <w:r>
        <w:rPr>
          <w:rFonts w:ascii="Times New Roman" w:eastAsia="黑体" w:hAnsi="Times New Roman" w:hint="eastAsia"/>
          <w:color w:val="000000"/>
          <w:spacing w:val="-11"/>
          <w:sz w:val="32"/>
          <w:szCs w:val="32"/>
        </w:rPr>
        <w:t>1</w:t>
      </w:r>
    </w:p>
    <w:p w:rsidR="00865414" w:rsidRDefault="00865414">
      <w:pPr>
        <w:pStyle w:val="a0"/>
        <w:spacing w:line="600" w:lineRule="exact"/>
        <w:jc w:val="both"/>
        <w:rPr>
          <w:rFonts w:ascii="Times New Roman" w:eastAsia="方正仿宋_GBK" w:hAnsi="Times New Roman"/>
          <w:sz w:val="32"/>
          <w:szCs w:val="32"/>
        </w:rPr>
      </w:pPr>
    </w:p>
    <w:p w:rsidR="00865414" w:rsidRDefault="00EF1BD5">
      <w:pPr>
        <w:pStyle w:val="a0"/>
        <w:spacing w:line="600" w:lineRule="exact"/>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推荐书籍</w:t>
      </w:r>
      <w:r>
        <w:rPr>
          <w:rFonts w:ascii="方正小标宋_GBK" w:eastAsia="方正小标宋_GBK" w:hAnsi="方正小标宋_GBK" w:cs="方正小标宋_GBK" w:hint="eastAsia"/>
          <w:sz w:val="44"/>
          <w:szCs w:val="44"/>
        </w:rPr>
        <w:t>清单</w:t>
      </w:r>
    </w:p>
    <w:p w:rsidR="00865414" w:rsidRDefault="00865414">
      <w:pPr>
        <w:spacing w:line="600" w:lineRule="exact"/>
        <w:ind w:firstLineChars="200" w:firstLine="640"/>
        <w:rPr>
          <w:rFonts w:ascii="Times New Roman" w:eastAsia="方正仿宋_GBK" w:hAnsi="Times New Roman"/>
          <w:color w:val="000000"/>
          <w:sz w:val="32"/>
          <w:szCs w:val="32"/>
        </w:rPr>
      </w:pP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《习近平谈治国理政》（一、二、三、四卷）——外文出本社有限责任公司</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《习近平经济思想学习纲要》——中共中央宣传部、国家发展和改革委员会著，人民出版社</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《习近平经济思想的生动实践述评》——新华社国内新闻编辑部著，新华出版社</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《资本论》——马克思著，上海三联书店</w:t>
      </w:r>
    </w:p>
    <w:p w:rsidR="00865414" w:rsidRDefault="00EF1BD5">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color w:val="000000"/>
          <w:sz w:val="32"/>
          <w:szCs w:val="32"/>
        </w:rPr>
        <w:t>5</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《中国人口发展史》——葛剑雄著，四川人民出版社</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6</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《为什么是中国》——金一南著，北京联合出版公司</w:t>
      </w:r>
    </w:p>
    <w:p w:rsidR="00865414" w:rsidRDefault="00EF1BD5">
      <w:pPr>
        <w:widowControl/>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7</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《百年大变局》——张蕴岭著，中共中央党校出版社</w:t>
      </w:r>
    </w:p>
    <w:p w:rsidR="00865414" w:rsidRDefault="00EF1BD5">
      <w:pPr>
        <w:widowControl/>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8</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《经济增长理论史：从大卫·休谟至今》——罗斯托著，浙江大学出版社</w:t>
      </w:r>
    </w:p>
    <w:p w:rsidR="00865414" w:rsidRDefault="00EF1BD5">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9</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《新时代经济强国方略》——周跃辉著，湖北教育出版社</w:t>
      </w:r>
    </w:p>
    <w:p w:rsidR="00865414" w:rsidRDefault="00EF1BD5">
      <w:pPr>
        <w:spacing w:line="600" w:lineRule="exact"/>
        <w:ind w:firstLineChars="200" w:firstLine="640"/>
        <w:rPr>
          <w:rFonts w:ascii="Times New Roman" w:eastAsia="方正仿宋_GBK" w:hAnsi="Times New Roman"/>
          <w:color w:val="000000"/>
          <w:spacing w:val="-11"/>
          <w:sz w:val="32"/>
          <w:szCs w:val="32"/>
        </w:rPr>
      </w:pPr>
      <w:r>
        <w:rPr>
          <w:rFonts w:ascii="Times New Roman" w:eastAsia="方正仿宋_GBK" w:hAnsi="Times New Roman"/>
          <w:color w:val="000000"/>
          <w:sz w:val="32"/>
          <w:szCs w:val="32"/>
        </w:rPr>
        <w:t>1</w:t>
      </w:r>
      <w:r>
        <w:rPr>
          <w:rFonts w:ascii="Times New Roman" w:eastAsia="方正仿宋_GBK" w:hAnsi="Times New Roman" w:hint="eastAsia"/>
          <w:color w:val="000000"/>
          <w:sz w:val="32"/>
          <w:szCs w:val="32"/>
        </w:rPr>
        <w:t>0</w:t>
      </w:r>
      <w:r>
        <w:rPr>
          <w:rFonts w:ascii="Times New Roman" w:eastAsia="方正仿宋_GBK" w:hAnsi="Times New Roman"/>
          <w:color w:val="000000"/>
          <w:sz w:val="32"/>
          <w:szCs w:val="32"/>
        </w:rPr>
        <w:t>.</w:t>
      </w:r>
      <w:r>
        <w:rPr>
          <w:rFonts w:ascii="Times New Roman" w:eastAsia="方正仿宋_GBK" w:hAnsi="Times New Roman" w:hint="eastAsia"/>
          <w:color w:val="000000"/>
          <w:spacing w:val="-6"/>
          <w:sz w:val="32"/>
          <w:szCs w:val="32"/>
        </w:rPr>
        <w:t>《漫画区块链》——王峻岭、成成著，北京联合出版公司</w:t>
      </w:r>
    </w:p>
    <w:p w:rsidR="00865414" w:rsidRDefault="00EF1BD5">
      <w:pPr>
        <w:spacing w:line="579" w:lineRule="exact"/>
        <w:rPr>
          <w:rFonts w:ascii="Times New Roman" w:eastAsia="方正仿宋_GBK" w:hAnsi="Times New Roman"/>
          <w:color w:val="000000"/>
          <w:spacing w:val="-11"/>
          <w:sz w:val="32"/>
          <w:szCs w:val="32"/>
        </w:rPr>
      </w:pPr>
      <w:r>
        <w:rPr>
          <w:rFonts w:ascii="Times New Roman" w:eastAsia="方正仿宋_GBK" w:hAnsi="Times New Roman"/>
          <w:color w:val="000000"/>
          <w:spacing w:val="-11"/>
          <w:sz w:val="32"/>
          <w:szCs w:val="32"/>
        </w:rPr>
        <w:br w:type="page"/>
      </w:r>
      <w:r>
        <w:rPr>
          <w:rFonts w:ascii="方正黑体_GBK" w:eastAsia="方正黑体_GBK" w:hAnsi="方正黑体_GBK" w:cs="方正黑体_GBK" w:hint="eastAsia"/>
          <w:sz w:val="32"/>
          <w:szCs w:val="32"/>
        </w:rPr>
        <w:lastRenderedPageBreak/>
        <w:t>附件</w:t>
      </w:r>
      <w:r>
        <w:rPr>
          <w:rFonts w:ascii="Times New Roman" w:eastAsia="黑体" w:hAnsi="Times New Roman"/>
          <w:color w:val="000000"/>
          <w:spacing w:val="-11"/>
          <w:sz w:val="32"/>
          <w:szCs w:val="32"/>
        </w:rPr>
        <w:t>2</w:t>
      </w:r>
    </w:p>
    <w:p w:rsidR="00865414" w:rsidRDefault="00865414">
      <w:pPr>
        <w:spacing w:line="592" w:lineRule="exact"/>
        <w:jc w:val="center"/>
        <w:rPr>
          <w:rFonts w:eastAsia="方正小标宋简体"/>
          <w:bCs/>
          <w:color w:val="000000"/>
          <w:sz w:val="44"/>
          <w:szCs w:val="32"/>
        </w:rPr>
      </w:pPr>
    </w:p>
    <w:p w:rsidR="00865414" w:rsidRDefault="00EF1BD5" w:rsidP="00D100D7">
      <w:pPr>
        <w:spacing w:afterLines="100" w:line="592" w:lineRule="exact"/>
        <w:jc w:val="center"/>
        <w:rPr>
          <w:rFonts w:ascii="方正小标宋_GBK" w:eastAsia="方正小标宋_GBK" w:hAnsi="方正小标宋_GBK" w:cs="方正小标宋_GBK"/>
          <w:bCs/>
          <w:color w:val="000000"/>
          <w:sz w:val="44"/>
          <w:szCs w:val="32"/>
        </w:rPr>
      </w:pPr>
      <w:r>
        <w:rPr>
          <w:rFonts w:ascii="方正小标宋_GBK" w:eastAsia="方正小标宋_GBK" w:hAnsi="方正小标宋_GBK" w:cs="方正小标宋_GBK" w:hint="eastAsia"/>
          <w:bCs/>
          <w:color w:val="000000"/>
          <w:sz w:val="44"/>
          <w:szCs w:val="32"/>
        </w:rPr>
        <w:t>参评</w:t>
      </w:r>
      <w:r>
        <w:rPr>
          <w:rFonts w:ascii="方正小标宋_GBK" w:eastAsia="方正小标宋_GBK" w:hAnsi="方正小标宋_GBK" w:cs="方正小标宋_GBK" w:hint="eastAsia"/>
          <w:bCs/>
          <w:color w:val="000000"/>
          <w:sz w:val="44"/>
          <w:szCs w:val="32"/>
        </w:rPr>
        <w:t>微视频</w:t>
      </w:r>
      <w:r>
        <w:rPr>
          <w:rFonts w:ascii="方正小标宋_GBK" w:eastAsia="方正小标宋_GBK" w:hAnsi="方正小标宋_GBK" w:cs="方正小标宋_GBK" w:hint="eastAsia"/>
          <w:bCs/>
          <w:color w:val="000000"/>
          <w:sz w:val="44"/>
          <w:szCs w:val="32"/>
        </w:rPr>
        <w:t>汇总表</w:t>
      </w:r>
    </w:p>
    <w:p w:rsidR="00865414" w:rsidRDefault="00EF1BD5">
      <w:pPr>
        <w:pStyle w:val="a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填报单位：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联系电话：</w:t>
      </w:r>
    </w:p>
    <w:tbl>
      <w:tblPr>
        <w:tblStyle w:val="a7"/>
        <w:tblpPr w:leftFromText="180" w:rightFromText="180" w:vertAnchor="text" w:horzAnchor="page" w:tblpXSpec="center" w:tblpY="82"/>
        <w:tblOverlap w:val="never"/>
        <w:tblW w:w="0" w:type="auto"/>
        <w:jc w:val="center"/>
        <w:tblLook w:val="04A0"/>
      </w:tblPr>
      <w:tblGrid>
        <w:gridCol w:w="903"/>
        <w:gridCol w:w="1727"/>
        <w:gridCol w:w="4013"/>
        <w:gridCol w:w="2262"/>
      </w:tblGrid>
      <w:tr w:rsidR="00865414" w:rsidTr="00D100D7">
        <w:trPr>
          <w:jc w:val="center"/>
        </w:trPr>
        <w:tc>
          <w:tcPr>
            <w:tcW w:w="903" w:type="dxa"/>
            <w:vAlign w:val="center"/>
          </w:tcPr>
          <w:p w:rsidR="00865414" w:rsidRDefault="00EF1BD5">
            <w:pPr>
              <w:pStyle w:val="a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序号</w:t>
            </w:r>
          </w:p>
        </w:tc>
        <w:tc>
          <w:tcPr>
            <w:tcW w:w="1727" w:type="dxa"/>
            <w:vAlign w:val="center"/>
          </w:tcPr>
          <w:p w:rsidR="00865414" w:rsidRDefault="00EF1BD5">
            <w:pPr>
              <w:pStyle w:val="a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作者姓名</w:t>
            </w:r>
          </w:p>
        </w:tc>
        <w:tc>
          <w:tcPr>
            <w:tcW w:w="4013" w:type="dxa"/>
            <w:vAlign w:val="center"/>
          </w:tcPr>
          <w:p w:rsidR="00865414" w:rsidRDefault="00EF1BD5">
            <w:pPr>
              <w:pStyle w:val="a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作品题目</w:t>
            </w:r>
          </w:p>
        </w:tc>
        <w:tc>
          <w:tcPr>
            <w:tcW w:w="2262" w:type="dxa"/>
            <w:vAlign w:val="center"/>
          </w:tcPr>
          <w:p w:rsidR="00865414" w:rsidRDefault="00EF1BD5">
            <w:pPr>
              <w:pStyle w:val="a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联系电话</w:t>
            </w: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r w:rsidR="00865414" w:rsidTr="00D100D7">
        <w:trPr>
          <w:jc w:val="center"/>
        </w:trPr>
        <w:tc>
          <w:tcPr>
            <w:tcW w:w="903" w:type="dxa"/>
          </w:tcPr>
          <w:p w:rsidR="00865414" w:rsidRDefault="00865414">
            <w:pPr>
              <w:pStyle w:val="a0"/>
              <w:jc w:val="both"/>
              <w:rPr>
                <w:rFonts w:ascii="方正仿宋_GBK" w:eastAsia="方正仿宋_GBK" w:hAnsi="方正仿宋_GBK" w:cs="方正仿宋_GBK"/>
                <w:sz w:val="32"/>
                <w:szCs w:val="32"/>
              </w:rPr>
            </w:pPr>
          </w:p>
        </w:tc>
        <w:tc>
          <w:tcPr>
            <w:tcW w:w="1727" w:type="dxa"/>
          </w:tcPr>
          <w:p w:rsidR="00865414" w:rsidRDefault="00865414">
            <w:pPr>
              <w:pStyle w:val="a0"/>
              <w:jc w:val="both"/>
              <w:rPr>
                <w:rFonts w:ascii="方正仿宋_GBK" w:eastAsia="方正仿宋_GBK" w:hAnsi="方正仿宋_GBK" w:cs="方正仿宋_GBK"/>
                <w:sz w:val="32"/>
                <w:szCs w:val="32"/>
              </w:rPr>
            </w:pPr>
          </w:p>
        </w:tc>
        <w:tc>
          <w:tcPr>
            <w:tcW w:w="4013" w:type="dxa"/>
          </w:tcPr>
          <w:p w:rsidR="00865414" w:rsidRDefault="00865414">
            <w:pPr>
              <w:pStyle w:val="a0"/>
              <w:jc w:val="both"/>
              <w:rPr>
                <w:rFonts w:ascii="方正仿宋_GBK" w:eastAsia="方正仿宋_GBK" w:hAnsi="方正仿宋_GBK" w:cs="方正仿宋_GBK"/>
                <w:sz w:val="32"/>
                <w:szCs w:val="32"/>
              </w:rPr>
            </w:pPr>
          </w:p>
        </w:tc>
        <w:tc>
          <w:tcPr>
            <w:tcW w:w="2262" w:type="dxa"/>
          </w:tcPr>
          <w:p w:rsidR="00865414" w:rsidRDefault="00865414">
            <w:pPr>
              <w:pStyle w:val="a0"/>
              <w:jc w:val="both"/>
              <w:rPr>
                <w:rFonts w:ascii="方正仿宋_GBK" w:eastAsia="方正仿宋_GBK" w:hAnsi="方正仿宋_GBK" w:cs="方正仿宋_GBK"/>
                <w:sz w:val="32"/>
                <w:szCs w:val="32"/>
              </w:rPr>
            </w:pPr>
          </w:p>
        </w:tc>
      </w:tr>
    </w:tbl>
    <w:p w:rsidR="00865414" w:rsidRDefault="00EF1BD5">
      <w:pPr>
        <w:pStyle w:val="a0"/>
        <w:jc w:val="both"/>
      </w:pPr>
      <w:r>
        <w:rPr>
          <w:rFonts w:ascii="方正楷体_GBK" w:eastAsia="方正楷体_GBK" w:cs="方正楷体_GBK" w:hint="eastAsia"/>
          <w:sz w:val="28"/>
        </w:rPr>
        <w:t>注：该表同投稿作品一并反馈。</w:t>
      </w:r>
    </w:p>
    <w:p w:rsidR="00865414" w:rsidRDefault="00865414">
      <w:pPr>
        <w:spacing w:line="579" w:lineRule="exact"/>
        <w:ind w:firstLineChars="200" w:firstLine="596"/>
        <w:rPr>
          <w:rFonts w:ascii="Times New Roman" w:eastAsia="方正仿宋_GBK" w:hAnsi="Times New Roman"/>
          <w:color w:val="000000"/>
          <w:spacing w:val="-11"/>
          <w:sz w:val="32"/>
          <w:szCs w:val="32"/>
        </w:rPr>
      </w:pPr>
    </w:p>
    <w:p w:rsidR="00865414" w:rsidRDefault="00865414"/>
    <w:sectPr w:rsidR="00865414" w:rsidSect="00865414">
      <w:footerReference w:type="default" r:id="rId7"/>
      <w:pgSz w:w="11906" w:h="16838"/>
      <w:pgMar w:top="2098" w:right="1474" w:bottom="1984" w:left="1587"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D5" w:rsidRDefault="00EF1BD5" w:rsidP="00865414">
      <w:r>
        <w:separator/>
      </w:r>
    </w:p>
  </w:endnote>
  <w:endnote w:type="continuationSeparator" w:id="0">
    <w:p w:rsidR="00EF1BD5" w:rsidRDefault="00EF1BD5" w:rsidP="00865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14" w:rsidRDefault="00865414">
    <w:pPr>
      <w:pStyle w:val="a5"/>
    </w:pPr>
    <w:r>
      <w:pict>
        <v:shapetype id="_x0000_t202" coordsize="21600,21600" o:spt="202" path="m,l,21600r21600,l21600,xe">
          <v:stroke joinstyle="miter"/>
          <v:path gradientshapeok="t" o:connecttype="rect"/>
        </v:shapetype>
        <v:shape id="文本框 4" o:sp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efv8kBAACZAwAADgAAAGRycy9lMm9Eb2MueG1srVPNjtMwEL4j8Q6W&#10;79Rph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J5+/yQEAAJkDAAAOAAAAAAAAAAEAIAAAAB4BAABkcnMvZTJvRG9j&#10;LnhtbFBLBQYAAAAABgAGAFkBAABZBQAAAAA=&#10;" filled="f" stroked="f">
          <v:textbox style="mso-fit-shape-to-text:t" inset="0,0,0,0">
            <w:txbxContent>
              <w:p w:rsidR="00865414" w:rsidRDefault="00EF1BD5">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86541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65414">
                  <w:rPr>
                    <w:rFonts w:ascii="宋体" w:hAnsi="宋体" w:cs="宋体" w:hint="eastAsia"/>
                    <w:sz w:val="28"/>
                    <w:szCs w:val="28"/>
                  </w:rPr>
                  <w:fldChar w:fldCharType="separate"/>
                </w:r>
                <w:r w:rsidR="00D100D7">
                  <w:rPr>
                    <w:rFonts w:ascii="宋体" w:hAnsi="宋体" w:cs="宋体"/>
                    <w:noProof/>
                    <w:sz w:val="28"/>
                    <w:szCs w:val="28"/>
                  </w:rPr>
                  <w:t>3</w:t>
                </w:r>
                <w:r w:rsidR="00865414">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D5" w:rsidRDefault="00EF1BD5" w:rsidP="00865414">
      <w:r>
        <w:separator/>
      </w:r>
    </w:p>
  </w:footnote>
  <w:footnote w:type="continuationSeparator" w:id="0">
    <w:p w:rsidR="00EF1BD5" w:rsidRDefault="00EF1BD5" w:rsidP="00865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kxMjAwYmJmZWQ1MWEzNzcyZTYzMjUzZmVkMTIxMjIifQ=="/>
  </w:docVars>
  <w:rsids>
    <w:rsidRoot w:val="3F880311"/>
    <w:rsid w:val="00865414"/>
    <w:rsid w:val="00D100D7"/>
    <w:rsid w:val="00EF1BD5"/>
    <w:rsid w:val="3F880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authorities"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65414"/>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sid w:val="00865414"/>
    <w:pPr>
      <w:jc w:val="center"/>
    </w:pPr>
    <w:rPr>
      <w:rFonts w:ascii="方正大标宋简体" w:eastAsia="方正大标宋简体" w:hAnsi="宋体"/>
      <w:sz w:val="36"/>
      <w:szCs w:val="36"/>
    </w:rPr>
  </w:style>
  <w:style w:type="paragraph" w:styleId="a4">
    <w:name w:val="table of authorities"/>
    <w:next w:val="a"/>
    <w:qFormat/>
    <w:rsid w:val="00865414"/>
    <w:pPr>
      <w:widowControl w:val="0"/>
      <w:spacing w:before="100" w:beforeAutospacing="1" w:after="100" w:afterAutospacing="1"/>
      <w:ind w:leftChars="200" w:left="200"/>
      <w:jc w:val="both"/>
    </w:pPr>
    <w:rPr>
      <w:rFonts w:ascii="Calibri" w:eastAsia="宋体" w:hAnsi="Calibri" w:cs="Times New Roman"/>
      <w:kern w:val="2"/>
      <w:sz w:val="21"/>
      <w:szCs w:val="21"/>
    </w:rPr>
  </w:style>
  <w:style w:type="paragraph" w:styleId="a5">
    <w:name w:val="footer"/>
    <w:basedOn w:val="a"/>
    <w:qFormat/>
    <w:rsid w:val="00865414"/>
    <w:pPr>
      <w:tabs>
        <w:tab w:val="center" w:pos="4153"/>
        <w:tab w:val="right" w:pos="8306"/>
      </w:tabs>
      <w:snapToGrid w:val="0"/>
      <w:jc w:val="left"/>
    </w:pPr>
    <w:rPr>
      <w:sz w:val="18"/>
      <w:szCs w:val="18"/>
    </w:rPr>
  </w:style>
  <w:style w:type="paragraph" w:styleId="a6">
    <w:name w:val="Normal (Web)"/>
    <w:basedOn w:val="a"/>
    <w:qFormat/>
    <w:rsid w:val="00865414"/>
    <w:pPr>
      <w:spacing w:before="100" w:beforeAutospacing="1" w:after="100" w:afterAutospacing="1"/>
      <w:jc w:val="left"/>
    </w:pPr>
    <w:rPr>
      <w:kern w:val="0"/>
      <w:sz w:val="24"/>
    </w:rPr>
  </w:style>
  <w:style w:type="table" w:styleId="a7">
    <w:name w:val="Table Grid"/>
    <w:basedOn w:val="a2"/>
    <w:qFormat/>
    <w:rsid w:val="008654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D10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D100D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二十二输三</dc:creator>
  <cp:lastModifiedBy>Administrator</cp:lastModifiedBy>
  <cp:revision>2</cp:revision>
  <dcterms:created xsi:type="dcterms:W3CDTF">2022-08-11T01:52:00Z</dcterms:created>
  <dcterms:modified xsi:type="dcterms:W3CDTF">2022-08-11T01:52:00Z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C81966258E7C407D90B848C48A49F1E9</vt:lpwstr>
  </property>
</Properties>
</file>